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 </w:t>
      </w:r>
      <w:r>
        <w:rPr>
          <w:b w:val="1"/>
          <w:bCs w:val="1"/>
        </w:rPr>
        <w:t xml:space="preserve">“Collado Villalba”</w:t>
      </w:r>
      <w:r>
        <w:rPr/>
        <w:t xml:space="preserve"> en organización contratante. Se desplegarán dos perfiles:</w:t>
      </w:r>
    </w:p>
    <w:p>
      <w:pPr/>
      <w:r>
        <w:rPr/>
        <w:t xml:space="preserve">Dentro de los perfiles, entrar en </w:t>
      </w:r>
      <w:r>
        <w:rPr>
          <w:b w:val="1"/>
          <w:bCs w:val="1"/>
        </w:rPr>
        <w:t xml:space="preserve">“Licitaciones”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2026-09-24T23:06:30+00:00</dcterms:created>
  <dcterms:modified xsi:type="dcterms:W3CDTF">2026-09-24T23:06:30+00:00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